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4C" w:rsidRPr="00861A4C" w:rsidRDefault="00861A4C" w:rsidP="00861A4C">
      <w:pPr>
        <w:shd w:val="clear" w:color="auto" w:fill="FFFFFF"/>
        <w:spacing w:before="98" w:after="98" w:line="240" w:lineRule="auto"/>
        <w:outlineLvl w:val="0"/>
        <w:rPr>
          <w:rFonts w:ascii="Helvetica" w:eastAsia="Times New Roman" w:hAnsi="Helvetica" w:cs="Helvetica"/>
          <w:noProof/>
          <w:color w:val="404040"/>
          <w:kern w:val="36"/>
          <w:sz w:val="48"/>
          <w:szCs w:val="48"/>
        </w:rPr>
      </w:pPr>
      <w:r w:rsidRPr="00861A4C">
        <w:rPr>
          <w:rFonts w:ascii="Helvetica" w:eastAsia="Times New Roman" w:hAnsi="Helvetica" w:cs="Helvetica"/>
          <w:noProof/>
          <w:color w:val="404040"/>
          <w:kern w:val="36"/>
          <w:sz w:val="48"/>
          <w:szCs w:val="48"/>
        </w:rPr>
        <w:t>Study: Hidden genetic mutations in patient-derived stem cells could ultimately undermine therapeutic benefit</w:t>
      </w:r>
    </w:p>
    <w:p w:rsidR="00EA7A00" w:rsidRPr="00861A4C" w:rsidRDefault="00861A4C">
      <w:pPr>
        <w:rPr>
          <w:rStyle w:val="Strong"/>
          <w:rFonts w:ascii="Helvetica" w:hAnsi="Helvetica" w:cs="Helvetica"/>
          <w:noProof/>
          <w:color w:val="555555"/>
          <w:shd w:val="clear" w:color="auto" w:fill="FFFFFF"/>
        </w:rPr>
      </w:pPr>
      <w:r w:rsidRPr="00861A4C">
        <w:rPr>
          <w:rStyle w:val="Strong"/>
          <w:rFonts w:ascii="Helvetica" w:hAnsi="Helvetica" w:cs="Helvetica"/>
          <w:noProof/>
          <w:color w:val="555555"/>
          <w:shd w:val="clear" w:color="auto" w:fill="FFFFFF"/>
        </w:rPr>
        <w:t>04/14/16  Portland, Ore.</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For the first time, scientists have confirmed the long-standing hypothesis that as people age, they accumulate gene mutations in their mitochondria -- cells' energy source.</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A team led by</w:t>
      </w:r>
      <w:r w:rsidRPr="00861A4C">
        <w:rPr>
          <w:rStyle w:val="apple-converted-space"/>
          <w:rFonts w:ascii="Helvetica" w:hAnsi="Helvetica" w:cs="Helvetica"/>
          <w:noProof/>
          <w:color w:val="555555"/>
        </w:rPr>
        <w:t> </w:t>
      </w:r>
      <w:r w:rsidRPr="00861A4C">
        <w:rPr>
          <w:rStyle w:val="Strong"/>
          <w:rFonts w:ascii="Helvetica" w:eastAsiaTheme="majorEastAsia" w:hAnsi="Helvetica" w:cs="Helvetica"/>
          <w:noProof/>
          <w:color w:val="555555"/>
        </w:rPr>
        <w:t>Shoukhrat Mitalipov, Ph.D.</w:t>
      </w:r>
      <w:r w:rsidRPr="00861A4C">
        <w:rPr>
          <w:rFonts w:ascii="Helvetica" w:hAnsi="Helvetica" w:cs="Helvetica"/>
          <w:noProof/>
          <w:color w:val="555555"/>
        </w:rPr>
        <w:t>, director of the Center for Embryonic Cell and Gene Therapy at Oregon Health &amp; Science University, has discovered that induced pluripotent stem (iPS) cells, a type of stem cell derived from patients’ skin or blood cells, contain faulty mitochondrial DNA. The study was published today in the journal</w:t>
      </w:r>
      <w:r w:rsidRPr="00861A4C">
        <w:rPr>
          <w:rStyle w:val="apple-converted-space"/>
          <w:rFonts w:ascii="Helvetica" w:hAnsi="Helvetica" w:cs="Helvetica"/>
          <w:noProof/>
          <w:color w:val="555555"/>
        </w:rPr>
        <w:t> </w:t>
      </w:r>
      <w:r w:rsidRPr="00861A4C">
        <w:rPr>
          <w:rStyle w:val="Emphasis"/>
          <w:rFonts w:ascii="Helvetica" w:hAnsi="Helvetica" w:cs="Helvetica"/>
          <w:noProof/>
          <w:color w:val="555555"/>
        </w:rPr>
        <w:t>Cell Stem Cell</w:t>
      </w:r>
      <w:r w:rsidRPr="00861A4C">
        <w:rPr>
          <w:rFonts w:ascii="Helvetica" w:hAnsi="Helvetica" w:cs="Helvetica"/>
          <w:noProof/>
          <w:color w:val="555555"/>
        </w:rPr>
        <w:t>.</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“Pathogenic mutations in our mitochondrial DNA have long been thought to be a driving force in aging and age-related diseases, though clear evidence was missing. Now with that evidence at hand, we know that we must screen stem cells for mutations or collect them at younger age to ensure their mitochondrial genes are healthy,” said Mitalipov. “This foundational knowledge of how cells are damaged in the natural process of aging may help to illuminate the role of mutated mitochondria in degenerative disease.”</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Mitochondrial genes reside outside of the nucleus and have been known to be prone to damage. Mutations in mitochondrial DNA, which arise randomly within individual cells as we age, can limit cells' ability to create energy, produce signals and function properly.</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Potential therapies using stem cells hold tremendous promise for treating human disease. However, defects in the mitochondria could undermine the iPS cells’ ability to repair damaged tissue or organs. To avoid impairing iPS cells’ therapeutic value, Mitalipov and colleagues recommend screening the cells for mitochondrial DNA mutations.</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“If you want to use iPS cells in a human, you must check for mutations in the mitochondrial genome,” said</w:t>
      </w:r>
      <w:r w:rsidRPr="00861A4C">
        <w:rPr>
          <w:rStyle w:val="apple-converted-space"/>
          <w:rFonts w:ascii="Helvetica" w:hAnsi="Helvetica" w:cs="Helvetica"/>
          <w:noProof/>
          <w:color w:val="555555"/>
        </w:rPr>
        <w:t> </w:t>
      </w:r>
      <w:r w:rsidRPr="00861A4C">
        <w:rPr>
          <w:rStyle w:val="Strong"/>
          <w:rFonts w:ascii="Helvetica" w:eastAsiaTheme="majorEastAsia" w:hAnsi="Helvetica" w:cs="Helvetica"/>
          <w:noProof/>
          <w:color w:val="555555"/>
        </w:rPr>
        <w:t>Taosheng Huang, M.D., Ph.D.</w:t>
      </w:r>
      <w:r w:rsidRPr="00861A4C">
        <w:rPr>
          <w:rFonts w:ascii="Helvetica" w:hAnsi="Helvetica" w:cs="Helvetica"/>
          <w:noProof/>
          <w:color w:val="555555"/>
        </w:rPr>
        <w:t xml:space="preserve">,a medical geneticist and director of the Mitochondrial Disorders Program at Cincinnati Children’s Hospital Medical </w:t>
      </w:r>
      <w:r w:rsidRPr="00861A4C">
        <w:rPr>
          <w:rFonts w:ascii="Helvetica" w:hAnsi="Helvetica" w:cs="Helvetica"/>
          <w:noProof/>
          <w:color w:val="555555"/>
        </w:rPr>
        <w:lastRenderedPageBreak/>
        <w:t>Center. “Every single cell can be different. Two cells next to each other could have different mutations or different percentages of mutations.”</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“This collaborative multi-disciplinary effort identifies ‘mitochondrial genome integrity’ as a vital readout in assessing the proficiency of patient-derived regenerative products destined for clinical applications”, adds study co-author</w:t>
      </w:r>
      <w:r w:rsidRPr="00861A4C">
        <w:rPr>
          <w:rStyle w:val="apple-converted-space"/>
          <w:rFonts w:ascii="Helvetica" w:hAnsi="Helvetica" w:cs="Helvetica"/>
          <w:noProof/>
          <w:color w:val="555555"/>
        </w:rPr>
        <w:t> </w:t>
      </w:r>
      <w:r w:rsidRPr="00861A4C">
        <w:rPr>
          <w:rStyle w:val="Strong"/>
          <w:rFonts w:ascii="Helvetica" w:eastAsiaTheme="majorEastAsia" w:hAnsi="Helvetica" w:cs="Helvetica"/>
          <w:noProof/>
          <w:color w:val="555555"/>
        </w:rPr>
        <w:t>Andre Terzic, M.D., Ph.D.</w:t>
      </w:r>
      <w:r w:rsidRPr="00861A4C">
        <w:rPr>
          <w:rFonts w:ascii="Helvetica" w:hAnsi="Helvetica" w:cs="Helvetica"/>
          <w:noProof/>
          <w:color w:val="555555"/>
        </w:rPr>
        <w:t>, director of the Mayo Clinic Center for Regenerative Medicine.</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Every individual has trillions of cells and thousands of copies of mitochondria in each cell. As cells age, thousands of different mutations in each mitochondrial genome are possible. Because each cell has its own unique mutation, when researchers examine a pinch of skin or drop of blood containing millions of cells, most mitochondrial mutations are hidden. The mutation would only be visible if every cell has the same mutation.</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However, these mutations become detectable in iPS cells. In the process of making iPS cell lines, researchers expand clones from each individual patient skin or blood cell. As a result, every cell in the iPS cell line will contain the same mitochondrial DNA mutations as that initial adult cell.</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In this study, rather than studying one iPS cell line, the researchers derived and sequenced 10 iPS cell clones from each patient tissue sample to get a better understanding of mitochondrial DNA mutation rates.</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They took samples of blood and skin from healthy people and people with degenerative diseases, ranging in age from 24 to 72. When they tested the pooled skin or blood cells for mitochondrial DNA mutations, the levels of mutations appeared low.</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Then they profiled 20 iPS cell lines per patient – 10 from their blood cells and 10 from their skin cells. When they sequenced the iPS cell lines, they found higher numbers of mitochondrial DNA mutations, particularly in cells from patients older than 60. They analyzed 130 iPS cell lines and discovered 80 percent showed mutations. They also found higher percentages of mitochondria containing mutations within a cell. The higher the load of mutated mitochondrial DNA in a cell, the greater the cell’s function is compromised.</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lastRenderedPageBreak/>
        <w:t>The authors recommend producing and screening multiple lines per patient and then choosing the least damaged line.</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In May 2013, Mitalipov was the first scientist in the world to demonstrate the successful use of somatic cell nuclear transfer, or SCNT, to produce human embryonic stem cells from an individual’s skin cell. That breakthrough was one of a six-year chain of discoveries that included his 2007 work demonstrating the nuclear transfer method to create embryonic stem cells from a nonhuman primate. OHSU scientists have also demonstrated that SCNT allows replacement of mutated mitochondrial genes with healthy donor egg mitochondria while retaining the patient cell’s nucleus.</w:t>
      </w:r>
    </w:p>
    <w:p w:rsidR="00861A4C" w:rsidRPr="00861A4C" w:rsidRDefault="00861A4C" w:rsidP="00861A4C">
      <w:pPr>
        <w:pStyle w:val="NormalWeb"/>
        <w:shd w:val="clear" w:color="auto" w:fill="FFFFFF"/>
        <w:spacing w:before="240" w:beforeAutospacing="0" w:after="240" w:afterAutospacing="0" w:line="388" w:lineRule="atLeast"/>
        <w:rPr>
          <w:rFonts w:ascii="Helvetica" w:hAnsi="Helvetica" w:cs="Helvetica"/>
          <w:noProof/>
          <w:color w:val="555555"/>
        </w:rPr>
      </w:pPr>
      <w:r w:rsidRPr="00861A4C">
        <w:rPr>
          <w:rFonts w:ascii="Helvetica" w:hAnsi="Helvetica" w:cs="Helvetica"/>
          <w:noProof/>
          <w:color w:val="555555"/>
        </w:rPr>
        <w:t>The study, “Age-Related Accumulation of Mitochondrial DNA mutations in Adult-Derived Human iPSCs,” was supported by the Fondation Leducq, Oregon Health &amp; Science University institutional funds and Mayo Clinic Center for Regenerative Medicine and the Cincinnati Children’s Hospital Research Foundation.</w:t>
      </w:r>
    </w:p>
    <w:p w:rsidR="00861A4C" w:rsidRPr="00861A4C" w:rsidRDefault="00861A4C" w:rsidP="00861A4C">
      <w:pPr>
        <w:pStyle w:val="Heading2"/>
        <w:shd w:val="clear" w:color="auto" w:fill="FFFFFF"/>
        <w:rPr>
          <w:rFonts w:ascii="Helvetica" w:hAnsi="Helvetica" w:cs="Helvetica"/>
          <w:b w:val="0"/>
          <w:bCs w:val="0"/>
          <w:noProof/>
          <w:color w:val="404040"/>
        </w:rPr>
      </w:pPr>
      <w:r w:rsidRPr="00861A4C">
        <w:rPr>
          <w:rFonts w:ascii="Helvetica" w:hAnsi="Helvetica" w:cs="Helvetica"/>
          <w:b w:val="0"/>
          <w:bCs w:val="0"/>
          <w:noProof/>
          <w:color w:val="404040"/>
        </w:rPr>
        <w:t>About OHSU</w:t>
      </w:r>
    </w:p>
    <w:p w:rsidR="00861A4C" w:rsidRPr="00861A4C" w:rsidRDefault="00EA7A00" w:rsidP="00861A4C">
      <w:pPr>
        <w:pStyle w:val="NormalWeb"/>
        <w:shd w:val="clear" w:color="auto" w:fill="FFFFFF"/>
        <w:spacing w:before="240" w:beforeAutospacing="0" w:after="240" w:afterAutospacing="0" w:line="388" w:lineRule="atLeast"/>
        <w:rPr>
          <w:rFonts w:ascii="Helvetica" w:hAnsi="Helvetica" w:cs="Helvetica"/>
          <w:noProof/>
          <w:color w:val="555555"/>
        </w:rPr>
      </w:pPr>
      <w:hyperlink r:id="rId4" w:tgtFrame="_blank" w:history="1">
        <w:r w:rsidR="00861A4C" w:rsidRPr="00861A4C">
          <w:rPr>
            <w:rStyle w:val="Hyperlink"/>
            <w:rFonts w:ascii="Helvetica" w:hAnsi="Helvetica" w:cs="Helvetica"/>
            <w:noProof/>
            <w:color w:val="0072FF"/>
          </w:rPr>
          <w:t>Oregon Health &amp; Science University</w:t>
        </w:r>
      </w:hyperlink>
      <w:r w:rsidR="00861A4C" w:rsidRPr="00861A4C">
        <w:rPr>
          <w:rStyle w:val="apple-converted-space"/>
          <w:rFonts w:ascii="Helvetica" w:hAnsi="Helvetica" w:cs="Helvetica"/>
          <w:noProof/>
          <w:color w:val="555555"/>
        </w:rPr>
        <w:t> </w:t>
      </w:r>
      <w:r w:rsidR="00861A4C" w:rsidRPr="00861A4C">
        <w:rPr>
          <w:rFonts w:ascii="Helvetica" w:hAnsi="Helvetica" w:cs="Helvetica"/>
          <w:noProof/>
          <w:color w:val="555555"/>
        </w:rPr>
        <w:t>is a nationally prominent research university and Oregon’s only public academic health center. It serves patients throughout the region with a Level 1 trauma center and nationally recognized Doernbecher Children’s Hospital. OHSU operates dental, medical, nursing and pharmacy schools that rank high both in research funding and in meeting the university’s social mission. OHSU’s Knight Cancer Institute helped pioneer personalized medicine through a discovery that identified how to shut down cells that enable cancer to grow without harming healthy ones. OHSU Brain Institute scientists are nationally recognized for discoveries that have led to a better understanding of Alzheimer’s disease and new treatments for Parkinson’s disease, multiple sclerosis and stroke. OHSU’s Casey Eye Institute is a global leader in ophthalmic imaging, and in clinical trials related to eye disease.</w:t>
      </w:r>
    </w:p>
    <w:p w:rsidR="00861A4C" w:rsidRPr="00861A4C" w:rsidRDefault="00861A4C">
      <w:pPr>
        <w:rPr>
          <w:noProof/>
        </w:rPr>
      </w:pPr>
      <w:permStart w:id="0" w:edGrp="everyone"/>
      <w:permEnd w:id="0"/>
    </w:p>
    <w:sectPr w:rsidR="00861A4C" w:rsidRPr="00861A4C" w:rsidSect="00EA7A0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9LDvkpOImwiSyNpqERodLAqbns=" w:salt="lpK263rPKfqB50BexAPhyg=="/>
  <w:defaultTabStop w:val="720"/>
  <w:characterSpacingControl w:val="doNotCompress"/>
  <w:compat>
    <w:useFELayout/>
  </w:compat>
  <w:rsids>
    <w:rsidRoot w:val="00861A4C"/>
    <w:rsid w:val="00861A4C"/>
    <w:rsid w:val="00EA7A00"/>
    <w:rsid w:val="00FC2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A00"/>
  </w:style>
  <w:style w:type="paragraph" w:styleId="Heading1">
    <w:name w:val="heading 1"/>
    <w:basedOn w:val="Normal"/>
    <w:link w:val="Heading1Char"/>
    <w:uiPriority w:val="9"/>
    <w:qFormat/>
    <w:rsid w:val="00861A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61A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A4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61A4C"/>
    <w:rPr>
      <w:b/>
      <w:bCs/>
    </w:rPr>
  </w:style>
  <w:style w:type="character" w:customStyle="1" w:styleId="Heading2Char">
    <w:name w:val="Heading 2 Char"/>
    <w:basedOn w:val="DefaultParagraphFont"/>
    <w:link w:val="Heading2"/>
    <w:uiPriority w:val="9"/>
    <w:semiHidden/>
    <w:rsid w:val="00861A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61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1A4C"/>
  </w:style>
  <w:style w:type="character" w:styleId="Emphasis">
    <w:name w:val="Emphasis"/>
    <w:basedOn w:val="DefaultParagraphFont"/>
    <w:uiPriority w:val="20"/>
    <w:qFormat/>
    <w:rsid w:val="00861A4C"/>
    <w:rPr>
      <w:i/>
      <w:iCs/>
    </w:rPr>
  </w:style>
  <w:style w:type="character" w:styleId="Hyperlink">
    <w:name w:val="Hyperlink"/>
    <w:basedOn w:val="DefaultParagraphFont"/>
    <w:uiPriority w:val="99"/>
    <w:semiHidden/>
    <w:unhideWhenUsed/>
    <w:rsid w:val="00861A4C"/>
    <w:rPr>
      <w:color w:val="0000FF"/>
      <w:u w:val="single"/>
    </w:rPr>
  </w:style>
</w:styles>
</file>

<file path=word/webSettings.xml><?xml version="1.0" encoding="utf-8"?>
<w:webSettings xmlns:r="http://schemas.openxmlformats.org/officeDocument/2006/relationships" xmlns:w="http://schemas.openxmlformats.org/wordprocessingml/2006/main">
  <w:divs>
    <w:div w:id="1119445652">
      <w:bodyDiv w:val="1"/>
      <w:marLeft w:val="0"/>
      <w:marRight w:val="0"/>
      <w:marTop w:val="0"/>
      <w:marBottom w:val="0"/>
      <w:divBdr>
        <w:top w:val="none" w:sz="0" w:space="0" w:color="auto"/>
        <w:left w:val="none" w:sz="0" w:space="0" w:color="auto"/>
        <w:bottom w:val="none" w:sz="0" w:space="0" w:color="auto"/>
        <w:right w:val="none" w:sz="0" w:space="0" w:color="auto"/>
      </w:divBdr>
    </w:div>
    <w:div w:id="14801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h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5255</Characters>
  <Application>Microsoft Office Word</Application>
  <DocSecurity>8</DocSecurity>
  <Lines>43</Lines>
  <Paragraphs>12</Paragraphs>
  <ScaleCrop>false</ScaleCrop>
  <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2016-05-24T23:59:00Z</dcterms:created>
  <dcterms:modified xsi:type="dcterms:W3CDTF">2016-10-25T01:20:00Z</dcterms:modified>
</cp:coreProperties>
</file>